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92" w:rsidRPr="00986E92" w:rsidRDefault="00986E92" w:rsidP="00986E92">
      <w:pPr>
        <w:jc w:val="center"/>
        <w:rPr>
          <w:b/>
          <w:sz w:val="40"/>
          <w:szCs w:val="40"/>
        </w:rPr>
      </w:pPr>
      <w:r w:rsidRPr="00986E92">
        <w:rPr>
          <w:b/>
          <w:sz w:val="40"/>
          <w:szCs w:val="40"/>
        </w:rPr>
        <w:t>PSICOLOGÍA</w:t>
      </w:r>
    </w:p>
    <w:p w:rsidR="00986E92" w:rsidRPr="00986E92" w:rsidRDefault="00986E92" w:rsidP="00986E92">
      <w:pPr>
        <w:jc w:val="center"/>
        <w:rPr>
          <w:b/>
          <w:u w:val="single"/>
        </w:rPr>
      </w:pPr>
      <w:r w:rsidRPr="00986E92">
        <w:rPr>
          <w:b/>
          <w:u w:val="single"/>
        </w:rPr>
        <w:t>TEMA 1</w:t>
      </w:r>
    </w:p>
    <w:p w:rsidR="00122046" w:rsidRDefault="00986E92" w:rsidP="00986E92">
      <w:pPr>
        <w:jc w:val="center"/>
      </w:pPr>
      <w:r>
        <w:t>INTRODUCCIÓN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Al afrontar el estudio de la Psicología debemos tener en cuenta varios </w:t>
      </w:r>
      <w:r w:rsidRPr="00986E92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ES"/>
        </w:rPr>
        <w:t>presupuestos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que la mayoría de los autores no suelen explicitar. 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La mayoría de los psicólogos definen a la Psicología como "la ciencia que estudia la conducta</w:t>
      </w:r>
      <w:bookmarkStart w:id="0" w:name="_ftnref1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begin"/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instrText xml:space="preserve"> HYPERLINK "javascript:void(0);" \o "" </w:instrTex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separate"/>
      </w:r>
      <w:r w:rsidRPr="00986E92">
        <w:rPr>
          <w:rFonts w:ascii="Arial" w:eastAsia="Times New Roman" w:hAnsi="Arial" w:cs="Arial"/>
          <w:color w:val="339999"/>
          <w:sz w:val="24"/>
          <w:szCs w:val="24"/>
          <w:u w:val="single"/>
          <w:lang w:val="es-ES_tradnl" w:eastAsia="es-ES"/>
        </w:rPr>
        <w:t>[1]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end"/>
      </w:r>
      <w:bookmarkEnd w:id="0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" (o "ciencia de la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mente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"). Pero la cuestión es saber qué se quiere decir con los  términos "ciencia" y "conducta". En el primer curso de bachiller se estudia de forma general en qué consiste la ciencia (Gnoseología),  sus características y su origen (provienen de técnicas previas).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Muchos psicólogos parten de una idea de "Ciencia" determinada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(por ejemplo la que se formó en la modernidad a partir de la Física clásica</w:t>
      </w:r>
      <w:bookmarkStart w:id="1" w:name="_ftnref2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begin"/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instrText xml:space="preserve"> HYPERLINK "javascript:void(0);" \o "" </w:instrTex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separate"/>
      </w:r>
      <w:r w:rsidRPr="00986E92">
        <w:rPr>
          <w:rFonts w:ascii="Arial" w:eastAsia="Times New Roman" w:hAnsi="Arial" w:cs="Arial"/>
          <w:color w:val="339999"/>
          <w:sz w:val="24"/>
          <w:szCs w:val="24"/>
          <w:u w:val="single"/>
          <w:lang w:val="es-ES_tradnl" w:eastAsia="es-ES"/>
        </w:rPr>
        <w:t>[2]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end"/>
      </w:r>
      <w:bookmarkEnd w:id="1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 y presuponen que la Psicología se hizo científica en cuanto empezó a "aplicar" el "método científico" al estudio de la conducta (o de la percepción, como componente imprescindible de la conducta).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          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Pero las cosas no son tan sencillas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como trataremos de exponer a lo largo del curso.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En primer lugar, las ciencias no se forjan por la "aplicación" de un "método" previo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. Además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hay muchos tipos de ciencias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(más o menos exactas: Ciencias formales, ciencias alfa, ciencias beta, con sus correspondientes subtipos</w:t>
      </w:r>
      <w:bookmarkStart w:id="2" w:name="_ftnref3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begin"/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instrText xml:space="preserve"> HYPERLINK "javascript:void(0);" \o "" </w:instrTex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separate"/>
      </w:r>
      <w:r w:rsidRPr="00986E92">
        <w:rPr>
          <w:rFonts w:ascii="Arial" w:eastAsia="Times New Roman" w:hAnsi="Arial" w:cs="Arial"/>
          <w:color w:val="339999"/>
          <w:sz w:val="24"/>
          <w:szCs w:val="24"/>
          <w:u w:val="single"/>
          <w:lang w:val="es-ES_tradnl" w:eastAsia="es-ES"/>
        </w:rPr>
        <w:t>[3]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end"/>
      </w:r>
      <w:bookmarkEnd w:id="2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). Por otra parte,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las distintas ciencias no provienen de la Filosofía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 (como de una madre de la que se "desprenden" al nacer, como presuponía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Comte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),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sino que </w:t>
      </w:r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provienen de distintas  técnicas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. Y no todas los saberes técnicos (del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ágere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o del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facere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 se han llegado a establecer como ciencias exactas (alfa-operatorias).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 El grado de </w:t>
      </w:r>
      <w:r w:rsidRPr="00986E92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_tradnl" w:eastAsia="es-ES"/>
        </w:rPr>
        <w:t>cientificidad 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(Verdad) de un saber depende de su capacidad para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"neutralizar" las operaciones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que los científicos (sujetos gnoseológicos: SG) han utilizado constructivamente para explicar  las relaciones de su campo de estudio.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Pero en la Psicología (en la mayoría de sus desarrollos, en la medida en la que no se transforman en otra ciencia) veremos 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que el "psicólogo" (SG) no es capaz de neutralizar las operaciones necesarias para construir sus explicaciones</w:t>
      </w:r>
      <w:bookmarkStart w:id="3" w:name="_ftnref4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begin"/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instrText xml:space="preserve"> HYPERLINK "javascript:void(0);" \o "" </w:instrTex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separate"/>
      </w:r>
      <w:r w:rsidRPr="00986E92">
        <w:rPr>
          <w:rFonts w:ascii="Arial" w:eastAsia="Times New Roman" w:hAnsi="Arial" w:cs="Arial"/>
          <w:color w:val="339999"/>
          <w:sz w:val="24"/>
          <w:szCs w:val="24"/>
          <w:u w:val="single"/>
          <w:lang w:val="es-ES_tradnl" w:eastAsia="es-ES"/>
        </w:rPr>
        <w:t>[4]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end"/>
      </w:r>
      <w:bookmarkEnd w:id="3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. Y eso se debe, fundamentalmente a que en dicho "campo" hay sujetos (sujetos temáticos: ST) que también llevan a cabo "operaciones" (conductuales). Y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el psicólogo no puede explicar dichas "conductas" regresando (o progresando) a componentes no conductuales</w:t>
      </w:r>
      <w:bookmarkStart w:id="4" w:name="_ftnref5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begin"/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instrText xml:space="preserve"> HYPERLINK "javascript:void(0);" \o "" </w:instrTex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separate"/>
      </w:r>
      <w:r w:rsidRPr="00986E92">
        <w:rPr>
          <w:rFonts w:ascii="Arial" w:eastAsia="Times New Roman" w:hAnsi="Arial" w:cs="Arial"/>
          <w:color w:val="339999"/>
          <w:sz w:val="24"/>
          <w:szCs w:val="24"/>
          <w:u w:val="single"/>
          <w:lang w:val="es-ES_tradnl" w:eastAsia="es-ES"/>
        </w:rPr>
        <w:t>[5]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fldChar w:fldCharType="end"/>
      </w:r>
      <w:bookmarkEnd w:id="4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. El Psicólogo, en cuanto tal, debe atenerse a las conductas de los sujetos que estudia para tratar de organizar sus nexos de una manera muy similar a como hace el mismo sujeto actuante (reproduce en gran medida las explicaciones del mismo paciente en sus mismas "explicaciones"</w:t>
      </w:r>
      <w:proofErr w:type="gram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 .</w:t>
      </w:r>
      <w:proofErr w:type="gramEnd"/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Pero,  además,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como vimos al explicar las "creencias" y las "ideologías",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la conducta humana siempre está </w:t>
      </w:r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"canalizada" por estructuras "</w:t>
      </w:r>
      <w:proofErr w:type="spellStart"/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suprasubjetivas</w:t>
      </w:r>
      <w:proofErr w:type="spellEnd"/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"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(y objetivo-ideales)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como los mitos o las creencias.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Esto significa que la Psicología se encuentra con unos </w:t>
      </w:r>
      <w:r w:rsidRPr="00986E92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ES"/>
        </w:rPr>
        <w:t>límites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muy importantes para "explicar" la conducta (tanto en sus determinantes "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anteriores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",  o físico-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lastRenderedPageBreak/>
        <w:t>biológicos, como en sus determinantes "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posteriores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", o sociológicos, normativos, ceremoniales, institucionales, ideológicos, etc.).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          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Por esto mismo la Psicología no es una "ciencia” (</w:t>
      </w:r>
      <w:r w:rsidRPr="00986E92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s-ES_tradnl" w:eastAsia="es-ES"/>
        </w:rPr>
        <w:t>humana)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 en sentido estricto (alfa)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sino, más bien, una "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técnica de control social"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y por eso hay 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tantas </w:t>
      </w:r>
      <w:r w:rsidRPr="00986E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ES"/>
        </w:rPr>
        <w:t>"corrientes"</w:t>
      </w:r>
      <w:r w:rsidRPr="00986E92">
        <w:rPr>
          <w:rFonts w:ascii="Arial" w:eastAsia="Times New Roman" w:hAnsi="Arial" w:cs="Arial"/>
          <w:color w:val="000000"/>
          <w:sz w:val="24"/>
          <w:szCs w:val="24"/>
          <w:u w:val="single"/>
          <w:lang w:val="es-ES_tradnl" w:eastAsia="es-ES"/>
        </w:rPr>
        <w:t> (metodologías) psicológicas</w:t>
      </w: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más o menos estrictas y "potentes": Estructuralismo (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Wund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,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Tichener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), Funcionalismo (W. James, J. Dewey), Conductismo (Watson, Skinner, estudios previos de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Paulov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), Psicoanálisis (Freud, Jung, Adler), Psicología de la Gestalt (Max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Wertheimer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,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Kurt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Koffka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, Wolfang </w:t>
      </w:r>
      <w:proofErr w:type="spellStart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Köler</w:t>
      </w:r>
      <w:proofErr w:type="spellEnd"/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), Psicología evolutiva (Piaget y seguidores), Cognitivismo (con diversas tendencias), Humanismo, Personalismo, Psicología Social, Psicología Comparada (emparentada con la Etología, etc. Muchas de estas corrientes son un puro "eclecticismo",  toman un poco de cada corriente y lo aplican a distintos sectores (percepción, lenguaje, terapia, empresa, etc.).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           Nosotros intentaremos exponer las principales corrientes psicológicas y analizar lo que tienen de "ciencia" y de "ideología" (de filosofía, ética o moral encubierta, etc.), es decir, los límites de sus pretensiones explicativas.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Sobre los límites de la Psicología es interesante ver el artículo de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hyperlink r:id="rId4" w:history="1">
        <w:r w:rsidRPr="00986E92">
          <w:rPr>
            <w:rFonts w:ascii="Arial" w:eastAsia="Times New Roman" w:hAnsi="Arial" w:cs="Arial"/>
            <w:color w:val="339999"/>
            <w:sz w:val="24"/>
            <w:szCs w:val="24"/>
            <w:u w:val="single"/>
            <w:lang w:eastAsia="es-ES"/>
          </w:rPr>
          <w:t>David Pulido sobre este asunto en El Confidencial</w:t>
        </w:r>
      </w:hyperlink>
      <w:r w:rsidRPr="00986E9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          </w:t>
      </w:r>
    </w:p>
    <w:p w:rsidR="00986E92" w:rsidRPr="00986E92" w:rsidRDefault="00986E92" w:rsidP="00986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shd w:val="clear" w:color="auto" w:fill="FFFFFF"/>
          <w:lang w:val="es-ES_tradnl" w:eastAsia="es-ES"/>
        </w:rPr>
        <w:br/>
      </w:r>
    </w:p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 </w:t>
      </w:r>
    </w:p>
    <w:p w:rsidR="00986E92" w:rsidRPr="00986E92" w:rsidRDefault="00986E92" w:rsidP="00986E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</w:p>
    <w:p w:rsidR="00986E92" w:rsidRPr="00986E92" w:rsidRDefault="00986E92" w:rsidP="00986E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pict>
          <v:rect id="_x0000_i1025" style="width:140.3pt;height:.5pt" o:hrpct="330" o:hrstd="t" o:hrnoshade="t" o:hr="t" fillcolor="#ccc" stroked="f"/>
        </w:pict>
      </w:r>
    </w:p>
    <w:bookmarkStart w:id="5" w:name="_ftn1"/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begin"/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instrText xml:space="preserve"> HYPERLINK "javascript:void(0);" \o "" </w:instrTex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separate"/>
      </w:r>
      <w:r w:rsidRPr="00986E92">
        <w:rPr>
          <w:rFonts w:ascii="Helvetica" w:eastAsia="Times New Roman" w:hAnsi="Helvetica" w:cs="Helvetica"/>
          <w:color w:val="339999"/>
          <w:sz w:val="13"/>
          <w:u w:val="single"/>
          <w:lang w:val="es-ES_tradnl" w:eastAsia="es-ES"/>
        </w:rPr>
        <w:t>[1]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end"/>
      </w:r>
      <w:bookmarkEnd w:id="5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Así por ejemplo 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u w:val="single"/>
          <w:lang w:val="es-ES_tradnl" w:eastAsia="es-ES"/>
        </w:rPr>
        <w:t xml:space="preserve">Stephen </w:t>
      </w:r>
      <w:proofErr w:type="spellStart"/>
      <w:r w:rsidRPr="00986E92">
        <w:rPr>
          <w:rFonts w:ascii="Helvetica" w:eastAsia="Times New Roman" w:hAnsi="Helvetica" w:cs="Helvetica"/>
          <w:color w:val="000000"/>
          <w:sz w:val="13"/>
          <w:szCs w:val="13"/>
          <w:u w:val="single"/>
          <w:lang w:val="es-ES_tradnl" w:eastAsia="es-ES"/>
        </w:rPr>
        <w:t>Worchel</w:t>
      </w:r>
      <w:proofErr w:type="spellEnd"/>
      <w:r w:rsidRPr="00986E92">
        <w:rPr>
          <w:rFonts w:ascii="Helvetica" w:eastAsia="Times New Roman" w:hAnsi="Helvetica" w:cs="Helvetica"/>
          <w:color w:val="000000"/>
          <w:sz w:val="13"/>
          <w:szCs w:val="13"/>
          <w:u w:val="single"/>
          <w:lang w:val="es-ES_tradnl" w:eastAsia="es-ES"/>
        </w:rPr>
        <w:t xml:space="preserve"> y Wayne </w:t>
      </w:r>
      <w:proofErr w:type="spellStart"/>
      <w:r w:rsidRPr="00986E92">
        <w:rPr>
          <w:rFonts w:ascii="Helvetica" w:eastAsia="Times New Roman" w:hAnsi="Helvetica" w:cs="Helvetica"/>
          <w:color w:val="000000"/>
          <w:sz w:val="13"/>
          <w:szCs w:val="13"/>
          <w:u w:val="single"/>
          <w:lang w:val="es-ES_tradnl" w:eastAsia="es-ES"/>
        </w:rPr>
        <w:t>Shebilske</w:t>
      </w:r>
      <w:proofErr w:type="spellEnd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dicen  que "La Psicología es el estudio </w:t>
      </w:r>
      <w:r w:rsidRPr="00986E92">
        <w:rPr>
          <w:rFonts w:ascii="Helvetica" w:eastAsia="Times New Roman" w:hAnsi="Helvetica" w:cs="Helvetica"/>
          <w:i/>
          <w:iCs/>
          <w:color w:val="000000"/>
          <w:sz w:val="13"/>
          <w:szCs w:val="13"/>
          <w:lang w:val="es-ES_tradnl" w:eastAsia="es-ES"/>
        </w:rPr>
        <w:t>científico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de la conducta y las aplicaciones que surjan de ese conocimiento", distinguiendo entre "ciencia básica" y "ciencia aplicada" o "tecnología" (Ver 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u w:val="single"/>
          <w:lang w:val="es-ES_tradnl" w:eastAsia="es-ES"/>
        </w:rPr>
        <w:t>Psicología. Fundamentos y aplicaciones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, Ed. </w:t>
      </w:r>
      <w:proofErr w:type="spellStart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Prentice</w:t>
      </w:r>
      <w:proofErr w:type="spellEnd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 Hall Iberia, Madrid </w:t>
      </w:r>
      <w:proofErr w:type="gramStart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1998 ,</w:t>
      </w:r>
      <w:proofErr w:type="gramEnd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 5ª edición, p. 4. Pero los mismos autores nos advierten de la necesidad de saber qué entendemos por "ciencia" (o por "tecnología") y por "conducta".</w:t>
      </w:r>
    </w:p>
    <w:bookmarkStart w:id="6" w:name="_ftn2"/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begin"/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instrText xml:space="preserve"> HYPERLINK "javascript:void(0);" \o "" </w:instrTex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separate"/>
      </w:r>
      <w:r w:rsidRPr="00986E92">
        <w:rPr>
          <w:rFonts w:ascii="Times New Roman" w:eastAsia="Times New Roman" w:hAnsi="Times New Roman" w:cs="Times New Roman"/>
          <w:color w:val="339999"/>
          <w:sz w:val="20"/>
          <w:u w:val="single"/>
          <w:lang w:val="es-ES_tradnl" w:eastAsia="es-ES"/>
        </w:rPr>
        <w:t>[2]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end"/>
      </w:r>
      <w:bookmarkEnd w:id="6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 Ver las distintas nociones de ciencia en La idea de Ciencia del Derecho, de Jesús Vega, Ed. </w:t>
      </w:r>
      <w:proofErr w:type="spellStart"/>
      <w:proofErr w:type="gramStart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Pentalfa</w:t>
      </w:r>
      <w:proofErr w:type="spellEnd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 ,</w:t>
      </w:r>
      <w:proofErr w:type="gramEnd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 xml:space="preserve"> Oviedo  2000.</w:t>
      </w:r>
    </w:p>
    <w:bookmarkStart w:id="7" w:name="_ftn3"/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begin"/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instrText xml:space="preserve"> HYPERLINK "javascript:void(0);" \o "" </w:instrTex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separate"/>
      </w:r>
      <w:r w:rsidRPr="00986E92">
        <w:rPr>
          <w:rFonts w:ascii="Times New Roman" w:eastAsia="Times New Roman" w:hAnsi="Times New Roman" w:cs="Times New Roman"/>
          <w:color w:val="339999"/>
          <w:sz w:val="20"/>
          <w:u w:val="single"/>
          <w:lang w:val="es-ES_tradnl" w:eastAsia="es-ES"/>
        </w:rPr>
        <w:t>[3]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end"/>
      </w:r>
      <w:bookmarkEnd w:id="7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Ver la misma obra de Jesús Vega, respecto al lugar del Derecho en tal "clasificación", o la obra de Juan Bautista Fuentes. Y sobre todo ver la Teoría del Cierre Categorial de D. Gustavo Bueno. Para más información puede verse la obrita "¿Qué es la Ciencia?", accesible en la página web </w:t>
      </w:r>
      <w:hyperlink r:id="rId5" w:history="1">
        <w:r w:rsidRPr="00986E92">
          <w:rPr>
            <w:rFonts w:ascii="Helvetica" w:eastAsia="Times New Roman" w:hAnsi="Helvetica" w:cs="Helvetica"/>
            <w:color w:val="339999"/>
            <w:sz w:val="13"/>
            <w:u w:val="single"/>
            <w:lang w:val="es-ES_tradnl" w:eastAsia="es-ES"/>
          </w:rPr>
          <w:t>www.fgbueno.es</w:t>
        </w:r>
      </w:hyperlink>
    </w:p>
    <w:bookmarkStart w:id="8" w:name="_ftn4"/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begin"/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instrText xml:space="preserve"> HYPERLINK "javascript:void(0);" \o "" </w:instrTex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separate"/>
      </w:r>
      <w:r w:rsidRPr="00986E92">
        <w:rPr>
          <w:rFonts w:ascii="Times New Roman" w:eastAsia="Times New Roman" w:hAnsi="Times New Roman" w:cs="Times New Roman"/>
          <w:color w:val="339999"/>
          <w:sz w:val="20"/>
          <w:u w:val="single"/>
          <w:lang w:val="es-ES_tradnl" w:eastAsia="es-ES"/>
        </w:rPr>
        <w:t>[4]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end"/>
      </w:r>
      <w:bookmarkEnd w:id="8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que más que "explicaciones" suelen ser "justificaciones"</w:t>
      </w:r>
    </w:p>
    <w:bookmarkStart w:id="9" w:name="_ftn5"/>
    <w:p w:rsidR="00986E92" w:rsidRPr="00986E92" w:rsidRDefault="00986E92" w:rsidP="00986E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</w:pP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begin"/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instrText xml:space="preserve"> HYPERLINK "javascript:void(0);" \o "" </w:instrTex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separate"/>
      </w:r>
      <w:r w:rsidRPr="00986E92">
        <w:rPr>
          <w:rFonts w:ascii="Times New Roman" w:eastAsia="Times New Roman" w:hAnsi="Times New Roman" w:cs="Times New Roman"/>
          <w:color w:val="339999"/>
          <w:sz w:val="20"/>
          <w:u w:val="single"/>
          <w:lang w:val="es-ES_tradnl" w:eastAsia="es-ES"/>
        </w:rPr>
        <w:t>[5]</w:t>
      </w:r>
      <w:r w:rsidRPr="00986E92">
        <w:rPr>
          <w:rFonts w:ascii="Helvetica" w:eastAsia="Times New Roman" w:hAnsi="Helvetica" w:cs="Helvetica"/>
          <w:color w:val="000000"/>
          <w:sz w:val="13"/>
          <w:szCs w:val="13"/>
          <w:lang w:eastAsia="es-ES"/>
        </w:rPr>
        <w:fldChar w:fldCharType="end"/>
      </w:r>
      <w:bookmarkEnd w:id="9"/>
      <w:r w:rsidRPr="00986E92">
        <w:rPr>
          <w:rFonts w:ascii="Helvetica" w:eastAsia="Times New Roman" w:hAnsi="Helvetica" w:cs="Helvetica"/>
          <w:color w:val="000000"/>
          <w:sz w:val="13"/>
          <w:szCs w:val="13"/>
          <w:lang w:val="es-ES_tradnl" w:eastAsia="es-ES"/>
        </w:rPr>
        <w:t> </w:t>
      </w:r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 xml:space="preserve">no puede explicar los "nexos" o relaciones distales o </w:t>
      </w:r>
      <w:proofErr w:type="spellStart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>apotéticas</w:t>
      </w:r>
      <w:proofErr w:type="spellEnd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 xml:space="preserve"> a partir de nexos </w:t>
      </w:r>
      <w:proofErr w:type="spellStart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>paratéticos</w:t>
      </w:r>
      <w:proofErr w:type="spellEnd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 xml:space="preserve">, posteriores como hace el sociólogo -que precisa progresar de nuevo a las relaciones </w:t>
      </w:r>
      <w:proofErr w:type="spellStart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>conducturales</w:t>
      </w:r>
      <w:proofErr w:type="spellEnd"/>
      <w:r w:rsidRPr="00986E92">
        <w:rPr>
          <w:rFonts w:ascii="Arial" w:eastAsia="Times New Roman" w:hAnsi="Arial" w:cs="Arial"/>
          <w:color w:val="000000"/>
          <w:sz w:val="13"/>
          <w:szCs w:val="13"/>
          <w:lang w:val="es-ES_tradnl" w:eastAsia="es-ES"/>
        </w:rPr>
        <w:t>-, o anteriores, como conexiones nerviosas,  factores biológicos o físicos.</w:t>
      </w:r>
    </w:p>
    <w:p w:rsidR="00986E92" w:rsidRDefault="00986E92" w:rsidP="00986E92">
      <w:pPr>
        <w:jc w:val="center"/>
      </w:pPr>
    </w:p>
    <w:sectPr w:rsidR="00986E92" w:rsidSect="00122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86E92"/>
    <w:rsid w:val="00122046"/>
    <w:rsid w:val="00774B7C"/>
    <w:rsid w:val="0098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86E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gbueno.es/" TargetMode="External"/><Relationship Id="rId4" Type="http://schemas.openxmlformats.org/officeDocument/2006/relationships/hyperlink" Target="http://www.elconfidencial.com/alma-corazon-vida/2014-02-26/para-que-sirve-ir-al-psicologo-no-para-charlar-para-eso-estan-los-amigos_9387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garciamartin</dc:creator>
  <cp:lastModifiedBy>david garciamartin</cp:lastModifiedBy>
  <cp:revision>2</cp:revision>
  <dcterms:created xsi:type="dcterms:W3CDTF">2020-09-09T15:41:00Z</dcterms:created>
  <dcterms:modified xsi:type="dcterms:W3CDTF">2020-09-09T15:41:00Z</dcterms:modified>
</cp:coreProperties>
</file>